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1E0E" w14:textId="77777777" w:rsidR="00C74ADA" w:rsidRPr="00DA2B41" w:rsidRDefault="00000000">
      <w:pPr>
        <w:pStyle w:val="Heading1"/>
        <w:spacing w:line="259" w:lineRule="auto"/>
        <w:ind w:left="232" w:right="234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B440F85" wp14:editId="0D142C53">
                <wp:simplePos x="0" y="0"/>
                <wp:positionH relativeFrom="page">
                  <wp:posOffset>880872</wp:posOffset>
                </wp:positionH>
                <wp:positionV relativeFrom="paragraph">
                  <wp:posOffset>676147</wp:posOffset>
                </wp:positionV>
                <wp:extent cx="57975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5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55BE4" id="Graphic 1" o:spid="_x0000_s1026" style="position:absolute;margin-left:69.35pt;margin-top:53.25pt;width:456.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" path="m5797295,9143l,9143,,,5797295,r,9143xe" fillcolor="black" stroked="f">
                <v:path arrowok="t"/>
                <w10:wrap type="topAndBottom" anchorx="page"/>
              </v:shape>
            </w:pict>
          </mc:Fallback>
        </mc:AlternateContent>
      </w:r>
      <w:r w:rsidRPr="00DA2B41">
        <w:rPr>
          <w:rFonts w:asciiTheme="minorHAnsi" w:hAnsiTheme="minorHAnsi" w:cstheme="minorHAnsi"/>
          <w:color w:val="2F5495"/>
        </w:rPr>
        <w:t>Pravidla,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kterými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se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stanovují</w:t>
      </w:r>
      <w:r w:rsidRPr="00DA2B41">
        <w:rPr>
          <w:rFonts w:asciiTheme="minorHAnsi" w:hAnsiTheme="minorHAnsi" w:cstheme="minorHAnsi"/>
          <w:color w:val="2F5495"/>
          <w:spacing w:val="-14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podmínky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pro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poskytování</w:t>
      </w:r>
      <w:r w:rsidRPr="00DA2B41">
        <w:rPr>
          <w:rFonts w:asciiTheme="minorHAnsi" w:hAnsiTheme="minorHAnsi" w:cstheme="minorHAnsi"/>
          <w:color w:val="2F5495"/>
          <w:spacing w:val="-14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dotace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na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projekty</w:t>
      </w:r>
      <w:r w:rsidRPr="00DA2B41">
        <w:rPr>
          <w:rFonts w:asciiTheme="minorHAnsi" w:hAnsiTheme="minorHAnsi" w:cstheme="minorHAnsi"/>
          <w:color w:val="2F5495"/>
          <w:spacing w:val="-14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SKIP</w:t>
      </w:r>
      <w:r w:rsidRPr="00DA2B41">
        <w:rPr>
          <w:rFonts w:asciiTheme="minorHAnsi" w:hAnsiTheme="minorHAnsi" w:cstheme="minorHAnsi"/>
          <w:color w:val="2F5495"/>
          <w:spacing w:val="-15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10 na podporu nadstandardních knihovnických,</w:t>
      </w:r>
      <w:r w:rsidRPr="00DA2B41">
        <w:rPr>
          <w:rFonts w:asciiTheme="minorHAnsi" w:hAnsiTheme="minorHAnsi" w:cstheme="minorHAnsi"/>
          <w:color w:val="2F5495"/>
          <w:spacing w:val="-1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informačních</w:t>
      </w:r>
      <w:r w:rsidRPr="00DA2B41">
        <w:rPr>
          <w:rFonts w:asciiTheme="minorHAnsi" w:hAnsiTheme="minorHAnsi" w:cstheme="minorHAnsi"/>
          <w:color w:val="2F5495"/>
          <w:spacing w:val="-1"/>
        </w:rPr>
        <w:t xml:space="preserve"> </w:t>
      </w:r>
      <w:r w:rsidRPr="00DA2B41">
        <w:rPr>
          <w:rFonts w:asciiTheme="minorHAnsi" w:hAnsiTheme="minorHAnsi" w:cstheme="minorHAnsi"/>
          <w:color w:val="2F5495"/>
        </w:rPr>
        <w:t>a kulturně vzdělávacích činností knihoven Moravskoslezského a Olomouckého kraje</w:t>
      </w:r>
    </w:p>
    <w:p w14:paraId="7A85D387" w14:textId="77777777" w:rsidR="00C74ADA" w:rsidRPr="00DA2B41" w:rsidRDefault="00C74ADA">
      <w:pPr>
        <w:pStyle w:val="BodyText"/>
        <w:spacing w:before="181"/>
        <w:rPr>
          <w:rFonts w:asciiTheme="minorHAnsi" w:hAnsiTheme="minorHAnsi" w:cstheme="minorHAnsi"/>
        </w:rPr>
      </w:pPr>
    </w:p>
    <w:p w14:paraId="7B10D714" w14:textId="77777777" w:rsidR="00C74ADA" w:rsidRPr="00DA2B41" w:rsidRDefault="00000000">
      <w:pPr>
        <w:pStyle w:val="BodyText"/>
        <w:spacing w:before="1" w:line="259" w:lineRule="auto"/>
        <w:ind w:left="141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Regionální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pobočka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SKIP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10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Moravskoslezského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Olomouckého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kraje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vydává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tato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pravidla,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kterými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se stanovují podmínky pro poskytování dotace.</w:t>
      </w:r>
    </w:p>
    <w:p w14:paraId="50180FFA" w14:textId="77777777" w:rsidR="00C74ADA" w:rsidRPr="00DA2B41" w:rsidRDefault="00000000">
      <w:pPr>
        <w:pStyle w:val="Heading2"/>
        <w:spacing w:line="259" w:lineRule="auto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  <w:color w:val="1F3662"/>
        </w:rPr>
        <w:t>Dotace</w:t>
      </w:r>
      <w:r w:rsidRPr="00DA2B41">
        <w:rPr>
          <w:rFonts w:asciiTheme="minorHAnsi" w:hAnsiTheme="minorHAnsi" w:cstheme="minorHAnsi"/>
          <w:color w:val="1F3662"/>
          <w:spacing w:val="26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je</w:t>
      </w:r>
      <w:r w:rsidRPr="00DA2B41">
        <w:rPr>
          <w:rFonts w:asciiTheme="minorHAnsi" w:hAnsiTheme="minorHAnsi" w:cstheme="minorHAnsi"/>
          <w:color w:val="1F3662"/>
          <w:spacing w:val="22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určena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pro</w:t>
      </w:r>
      <w:r w:rsidRPr="00DA2B41">
        <w:rPr>
          <w:rFonts w:asciiTheme="minorHAnsi" w:hAnsiTheme="minorHAnsi" w:cstheme="minorHAnsi"/>
          <w:color w:val="1F3662"/>
          <w:spacing w:val="22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členské</w:t>
      </w:r>
      <w:r w:rsidRPr="00DA2B41">
        <w:rPr>
          <w:rFonts w:asciiTheme="minorHAnsi" w:hAnsiTheme="minorHAnsi" w:cstheme="minorHAnsi"/>
          <w:color w:val="1F3662"/>
          <w:spacing w:val="22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knihovny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SKIP10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v</w:t>
      </w:r>
      <w:r w:rsidRPr="00DA2B41">
        <w:rPr>
          <w:rFonts w:asciiTheme="minorHAnsi" w:hAnsiTheme="minorHAnsi" w:cstheme="minorHAnsi"/>
          <w:color w:val="1F3662"/>
          <w:spacing w:val="-6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obcích/městech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do</w:t>
      </w:r>
      <w:r w:rsidRPr="00DA2B41">
        <w:rPr>
          <w:rFonts w:asciiTheme="minorHAnsi" w:hAnsiTheme="minorHAnsi" w:cstheme="minorHAnsi"/>
          <w:color w:val="1F3662"/>
          <w:spacing w:val="22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5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000</w:t>
      </w:r>
      <w:r w:rsidRPr="00DA2B41">
        <w:rPr>
          <w:rFonts w:asciiTheme="minorHAnsi" w:hAnsiTheme="minorHAnsi" w:cstheme="minorHAnsi"/>
          <w:color w:val="1F3662"/>
          <w:spacing w:val="27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obyvatel,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a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to</w:t>
      </w:r>
      <w:r w:rsidRPr="00DA2B41">
        <w:rPr>
          <w:rFonts w:asciiTheme="minorHAnsi" w:hAnsiTheme="minorHAnsi" w:cstheme="minorHAnsi"/>
          <w:color w:val="1F3662"/>
          <w:spacing w:val="25"/>
        </w:rPr>
        <w:t xml:space="preserve"> </w:t>
      </w:r>
      <w:r w:rsidRPr="00DA2B41">
        <w:rPr>
          <w:rFonts w:asciiTheme="minorHAnsi" w:hAnsiTheme="minorHAnsi" w:cstheme="minorHAnsi"/>
          <w:color w:val="1F3662"/>
        </w:rPr>
        <w:t>v těchto tematických okruzích:</w:t>
      </w:r>
    </w:p>
    <w:p w14:paraId="4629D172" w14:textId="77777777" w:rsidR="00C74ADA" w:rsidRPr="00DA2B41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1" w:line="259" w:lineRule="auto"/>
        <w:ind w:left="860" w:right="13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podpora informačních, kulturně výchovných a vzdělávacích projektů realizovaných současně ve více knihovnách v regionu SKIP10 nebo pro více knihoven v regionu SKIP10,</w:t>
      </w:r>
    </w:p>
    <w:p w14:paraId="4D54E445" w14:textId="77777777" w:rsidR="00C74ADA" w:rsidRPr="00DA2B41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line="279" w:lineRule="exact"/>
        <w:ind w:left="860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podpora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nadstandardní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knihovnické,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informační,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kulturně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výchovné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vzdělávací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  <w:spacing w:val="-2"/>
        </w:rPr>
        <w:t>činnosti,</w:t>
      </w:r>
    </w:p>
    <w:p w14:paraId="4CC60D72" w14:textId="77777777" w:rsidR="00C74ADA" w:rsidRPr="00DA2B41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22"/>
        <w:ind w:left="860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vydávání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publikací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regionálního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dosahu,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které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mají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vztah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ke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knihovně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jejím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  <w:spacing w:val="-2"/>
        </w:rPr>
        <w:t>aktivitám</w:t>
      </w:r>
    </w:p>
    <w:p w14:paraId="64FEBB35" w14:textId="77777777" w:rsidR="00C74ADA" w:rsidRPr="00DA2B41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22"/>
        <w:ind w:left="860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podpora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činnosti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Klubu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dětských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knihoven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SKIP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  <w:spacing w:val="-5"/>
        </w:rPr>
        <w:t>10.</w:t>
      </w:r>
    </w:p>
    <w:p w14:paraId="1B60D691" w14:textId="77777777" w:rsidR="00C74ADA" w:rsidRPr="00DA2B41" w:rsidRDefault="00000000">
      <w:pPr>
        <w:pStyle w:val="Heading2"/>
        <w:spacing w:before="181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  <w:color w:val="1F3662"/>
          <w:spacing w:val="-2"/>
        </w:rPr>
        <w:t>Každý předkládaný</w:t>
      </w:r>
      <w:r w:rsidRPr="00DA2B41">
        <w:rPr>
          <w:rFonts w:asciiTheme="minorHAnsi" w:hAnsiTheme="minorHAnsi" w:cstheme="minorHAnsi"/>
          <w:color w:val="1F3662"/>
          <w:spacing w:val="-6"/>
        </w:rPr>
        <w:t xml:space="preserve"> </w:t>
      </w:r>
      <w:r w:rsidRPr="00DA2B41">
        <w:rPr>
          <w:rFonts w:asciiTheme="minorHAnsi" w:hAnsiTheme="minorHAnsi" w:cstheme="minorHAnsi"/>
          <w:color w:val="1F3662"/>
          <w:spacing w:val="-2"/>
        </w:rPr>
        <w:t>projekt</w:t>
      </w:r>
      <w:r w:rsidRPr="00DA2B41">
        <w:rPr>
          <w:rFonts w:asciiTheme="minorHAnsi" w:hAnsiTheme="minorHAnsi" w:cstheme="minorHAnsi"/>
          <w:color w:val="1F3662"/>
          <w:spacing w:val="-4"/>
        </w:rPr>
        <w:t xml:space="preserve"> </w:t>
      </w:r>
      <w:r w:rsidRPr="00DA2B41">
        <w:rPr>
          <w:rFonts w:asciiTheme="minorHAnsi" w:hAnsiTheme="minorHAnsi" w:cstheme="minorHAnsi"/>
          <w:color w:val="1F3662"/>
          <w:spacing w:val="-2"/>
        </w:rPr>
        <w:t>musí</w:t>
      </w:r>
      <w:r w:rsidRPr="00DA2B41">
        <w:rPr>
          <w:rFonts w:asciiTheme="minorHAnsi" w:hAnsiTheme="minorHAnsi" w:cstheme="minorHAnsi"/>
          <w:color w:val="1F3662"/>
          <w:spacing w:val="-3"/>
        </w:rPr>
        <w:t xml:space="preserve"> </w:t>
      </w:r>
      <w:r w:rsidRPr="00DA2B41">
        <w:rPr>
          <w:rFonts w:asciiTheme="minorHAnsi" w:hAnsiTheme="minorHAnsi" w:cstheme="minorHAnsi"/>
          <w:color w:val="1F3662"/>
          <w:spacing w:val="-2"/>
        </w:rPr>
        <w:t>obsahovat</w:t>
      </w:r>
    </w:p>
    <w:p w14:paraId="6D144B3F" w14:textId="77777777" w:rsidR="00C74ADA" w:rsidRPr="00DA2B41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24"/>
        <w:ind w:left="860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vyplněnou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žádost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o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dotaci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 xml:space="preserve">příslušném </w:t>
      </w:r>
      <w:r w:rsidRPr="00DA2B41">
        <w:rPr>
          <w:rFonts w:asciiTheme="minorHAnsi" w:hAnsiTheme="minorHAnsi" w:cstheme="minorHAnsi"/>
          <w:spacing w:val="-2"/>
        </w:rPr>
        <w:t>formuláři,</w:t>
      </w:r>
    </w:p>
    <w:p w14:paraId="3E97902C" w14:textId="77777777" w:rsidR="00C74ADA" w:rsidRPr="00DA2B41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19"/>
        <w:ind w:left="860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popis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projektu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použití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  <w:spacing w:val="-2"/>
        </w:rPr>
        <w:t>dotace,</w:t>
      </w:r>
    </w:p>
    <w:p w14:paraId="5782AB32" w14:textId="77777777" w:rsidR="00C74ADA" w:rsidRPr="00DA2B41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22"/>
        <w:ind w:left="860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rozpočet</w:t>
      </w:r>
      <w:r w:rsidRPr="00DA2B41">
        <w:rPr>
          <w:rFonts w:asciiTheme="minorHAnsi" w:hAnsiTheme="minorHAnsi" w:cstheme="minorHAnsi"/>
          <w:spacing w:val="-2"/>
        </w:rPr>
        <w:t xml:space="preserve"> projektu.</w:t>
      </w:r>
    </w:p>
    <w:p w14:paraId="4AEE7461" w14:textId="77777777" w:rsidR="00C74ADA" w:rsidRPr="00DA2B41" w:rsidRDefault="00000000">
      <w:pPr>
        <w:pStyle w:val="Heading1"/>
        <w:spacing w:before="183"/>
        <w:jc w:val="both"/>
        <w:rPr>
          <w:rFonts w:asciiTheme="minorHAnsi" w:hAnsiTheme="minorHAnsi" w:cstheme="minorHAnsi"/>
          <w:sz w:val="24"/>
          <w:szCs w:val="24"/>
        </w:rPr>
      </w:pPr>
      <w:r w:rsidRPr="00DA2B41">
        <w:rPr>
          <w:rFonts w:asciiTheme="minorHAnsi" w:hAnsiTheme="minorHAnsi" w:cstheme="minorHAnsi"/>
          <w:color w:val="2F5495"/>
          <w:spacing w:val="-2"/>
          <w:sz w:val="24"/>
          <w:szCs w:val="24"/>
        </w:rPr>
        <w:t>Všeobecná</w:t>
      </w:r>
      <w:r w:rsidRPr="00DA2B41">
        <w:rPr>
          <w:rFonts w:asciiTheme="minorHAnsi" w:hAnsiTheme="minorHAnsi" w:cstheme="minorHAnsi"/>
          <w:color w:val="2F5495"/>
          <w:spacing w:val="-4"/>
          <w:sz w:val="24"/>
          <w:szCs w:val="24"/>
        </w:rPr>
        <w:t xml:space="preserve"> </w:t>
      </w:r>
      <w:r w:rsidRPr="00DA2B41">
        <w:rPr>
          <w:rFonts w:asciiTheme="minorHAnsi" w:hAnsiTheme="minorHAnsi" w:cstheme="minorHAnsi"/>
          <w:color w:val="2F5495"/>
          <w:spacing w:val="-2"/>
          <w:sz w:val="24"/>
          <w:szCs w:val="24"/>
        </w:rPr>
        <w:t>ustanovení</w:t>
      </w:r>
    </w:p>
    <w:p w14:paraId="38F39790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before="23" w:line="259" w:lineRule="auto"/>
        <w:ind w:right="138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Žadatelem je veřejná knihovna v Moravskoslezském nebo Olomouckém kraji, která je evidovaná dle knihovního zákona č. 257/2001 Sb., v platném znění, a zároveň je kolektivním členem organizace SKIP10. Za knihovnu bez právní subjektivity předkládá žádost zřizovatel.</w:t>
      </w:r>
    </w:p>
    <w:p w14:paraId="740A3F7C" w14:textId="77777777" w:rsidR="00C74ADA" w:rsidRPr="00DA2B41" w:rsidRDefault="00C74ADA">
      <w:pPr>
        <w:pStyle w:val="BodyText"/>
        <w:spacing w:before="21"/>
        <w:rPr>
          <w:rFonts w:asciiTheme="minorHAnsi" w:hAnsiTheme="minorHAnsi" w:cstheme="minorHAnsi"/>
        </w:rPr>
      </w:pPr>
    </w:p>
    <w:p w14:paraId="48325F86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5"/>
        </w:tabs>
        <w:ind w:left="545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Každá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knihovna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může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předložit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v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daném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roce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pouze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jeden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  <w:spacing w:val="-2"/>
        </w:rPr>
        <w:t>projekt.</w:t>
      </w:r>
    </w:p>
    <w:p w14:paraId="4F876BAC" w14:textId="77777777" w:rsidR="00C74ADA" w:rsidRPr="00DA2B41" w:rsidRDefault="00C74ADA">
      <w:pPr>
        <w:pStyle w:val="BodyText"/>
        <w:rPr>
          <w:rFonts w:asciiTheme="minorHAnsi" w:hAnsiTheme="minorHAnsi" w:cstheme="minorHAnsi"/>
        </w:rPr>
      </w:pPr>
    </w:p>
    <w:p w14:paraId="193A9714" w14:textId="77777777" w:rsidR="00C74ADA" w:rsidRPr="00DA2B41" w:rsidRDefault="00C74ADA">
      <w:pPr>
        <w:pStyle w:val="BodyText"/>
        <w:spacing w:before="63"/>
        <w:rPr>
          <w:rFonts w:asciiTheme="minorHAnsi" w:hAnsiTheme="minorHAnsi" w:cstheme="minorHAnsi"/>
        </w:rPr>
      </w:pPr>
    </w:p>
    <w:p w14:paraId="77C29BD3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line="259" w:lineRule="auto"/>
        <w:ind w:right="137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Žádosti o dotaci se přijímají vždy od 1. prosince daného roku do 31. ledna následujícího roku elektronicky a v písemné podobě s razítkem a podpisem zodpovědné osoby.</w:t>
      </w:r>
    </w:p>
    <w:p w14:paraId="7FE0EB61" w14:textId="77777777" w:rsidR="00C74ADA" w:rsidRPr="00DA2B41" w:rsidRDefault="00C74ADA">
      <w:pPr>
        <w:pStyle w:val="BodyText"/>
        <w:spacing w:before="20"/>
        <w:rPr>
          <w:rFonts w:asciiTheme="minorHAnsi" w:hAnsiTheme="minorHAnsi" w:cstheme="minorHAnsi"/>
        </w:rPr>
      </w:pPr>
    </w:p>
    <w:p w14:paraId="72B2E0A5" w14:textId="4B864DAC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line="259" w:lineRule="auto"/>
        <w:ind w:right="134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Regionální</w:t>
      </w:r>
      <w:r w:rsidRPr="00DA2B41">
        <w:rPr>
          <w:rFonts w:asciiTheme="minorHAnsi" w:hAnsiTheme="minorHAnsi" w:cstheme="minorHAnsi"/>
          <w:spacing w:val="-11"/>
        </w:rPr>
        <w:t xml:space="preserve"> </w:t>
      </w:r>
      <w:r w:rsidRPr="00DA2B41">
        <w:rPr>
          <w:rFonts w:asciiTheme="minorHAnsi" w:hAnsiTheme="minorHAnsi" w:cstheme="minorHAnsi"/>
        </w:rPr>
        <w:t>výbor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SKIP10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přiděluje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dotaci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do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výše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1</w:t>
      </w:r>
      <w:r w:rsidR="00DA2B41" w:rsidRPr="00DA2B41">
        <w:rPr>
          <w:rFonts w:asciiTheme="minorHAnsi" w:hAnsiTheme="minorHAnsi" w:cstheme="minorHAnsi"/>
        </w:rPr>
        <w:t>5</w:t>
      </w:r>
      <w:r w:rsidRPr="00DA2B41">
        <w:rPr>
          <w:rFonts w:asciiTheme="minorHAnsi" w:hAnsiTheme="minorHAnsi" w:cstheme="minorHAnsi"/>
        </w:rPr>
        <w:t>.000,-Kč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dle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schváleného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rozpočtu,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která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bude rozdělena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mezi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úspěšné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projekty.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Dotace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projekt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může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být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nižší,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než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je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požadováno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v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 xml:space="preserve">rozpočtu </w:t>
      </w:r>
      <w:r w:rsidRPr="00DA2B41">
        <w:rPr>
          <w:rFonts w:asciiTheme="minorHAnsi" w:hAnsiTheme="minorHAnsi" w:cstheme="minorHAnsi"/>
          <w:spacing w:val="-2"/>
        </w:rPr>
        <w:t>projektu.</w:t>
      </w:r>
    </w:p>
    <w:p w14:paraId="5361163F" w14:textId="77777777" w:rsidR="00C74ADA" w:rsidRPr="00DA2B41" w:rsidRDefault="00C74ADA">
      <w:pPr>
        <w:pStyle w:val="BodyText"/>
        <w:rPr>
          <w:rFonts w:asciiTheme="minorHAnsi" w:hAnsiTheme="minorHAnsi" w:cstheme="minorHAnsi"/>
        </w:rPr>
      </w:pPr>
    </w:p>
    <w:p w14:paraId="4E9F55EA" w14:textId="77777777" w:rsidR="00C74ADA" w:rsidRPr="00DA2B41" w:rsidRDefault="00C74ADA">
      <w:pPr>
        <w:pStyle w:val="BodyText"/>
        <w:spacing w:before="42"/>
        <w:rPr>
          <w:rFonts w:asciiTheme="minorHAnsi" w:hAnsiTheme="minorHAnsi" w:cstheme="minorHAnsi"/>
        </w:rPr>
      </w:pPr>
    </w:p>
    <w:p w14:paraId="51AFC27B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before="1" w:line="259" w:lineRule="auto"/>
        <w:ind w:right="135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Poskytnuté granty nemají za cíl pokrýt 100 % celkových nákladů konkrétního projektu či činnosti prováděné žadatelem, ale jsou pouze jedním z možných příjmových zdrojů k jejich zajištění. Maximální výše poskytnutého grantu je 90 % z celkových nákladů předkládaného projektu. Minimální podíl finanční spoluúčasti příjemce z vlastních nebo jiných finančních zdrojů je 10 % z celkových skutečných nákladů projektu.</w:t>
      </w:r>
    </w:p>
    <w:p w14:paraId="5EC4C5AB" w14:textId="77777777" w:rsidR="00C74ADA" w:rsidRPr="00DA2B41" w:rsidRDefault="00C74ADA">
      <w:pPr>
        <w:pStyle w:val="BodyText"/>
        <w:spacing w:before="21"/>
        <w:rPr>
          <w:rFonts w:asciiTheme="minorHAnsi" w:hAnsiTheme="minorHAnsi" w:cstheme="minorHAnsi"/>
        </w:rPr>
      </w:pPr>
    </w:p>
    <w:p w14:paraId="3DE01AEC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line="259" w:lineRule="auto"/>
        <w:ind w:right="138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Dotace je určena na neinvestiční výdaje. Nesmí být použita na poštovné, provozní výdaje, vybavení,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odměny zaměstnanců, pohoštění a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</w:rPr>
        <w:t>dary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(pokud se nejedná o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</w:rPr>
        <w:t>knižní ceny v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soutěžích)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a nákup knihovního fondu. Dotaci nelze přidělit žadateli, který řádně nevyúčtoval dotaci v předchozích letech.</w:t>
      </w:r>
    </w:p>
    <w:p w14:paraId="5975957E" w14:textId="77777777" w:rsidR="00C74ADA" w:rsidRPr="00DA2B41" w:rsidRDefault="00C74ADA">
      <w:pPr>
        <w:pStyle w:val="ListParagraph"/>
        <w:spacing w:line="259" w:lineRule="auto"/>
        <w:jc w:val="both"/>
        <w:rPr>
          <w:rFonts w:asciiTheme="minorHAnsi" w:hAnsiTheme="minorHAnsi" w:cstheme="minorHAnsi"/>
        </w:rPr>
        <w:sectPr w:rsidR="00C74ADA" w:rsidRPr="00DA2B41">
          <w:type w:val="continuous"/>
          <w:pgSz w:w="11910" w:h="16840"/>
          <w:pgMar w:top="1420" w:right="1275" w:bottom="280" w:left="1275" w:header="720" w:footer="720" w:gutter="0"/>
          <w:cols w:space="720"/>
        </w:sectPr>
      </w:pPr>
    </w:p>
    <w:p w14:paraId="0EF4E0BD" w14:textId="77777777" w:rsidR="00C74ADA" w:rsidRPr="00DA2B41" w:rsidRDefault="00000000">
      <w:pPr>
        <w:pStyle w:val="BodyText"/>
        <w:spacing w:before="37" w:line="259" w:lineRule="auto"/>
        <w:ind w:left="141" w:right="139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lastRenderedPageBreak/>
        <w:t>Dotace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jsou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určeny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podporu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nadstandardní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knihovnické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činnosti,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která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je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zaměřena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práci</w:t>
      </w:r>
      <w:r w:rsidRPr="00DA2B41">
        <w:rPr>
          <w:rFonts w:asciiTheme="minorHAnsi" w:hAnsiTheme="minorHAnsi" w:cstheme="minorHAnsi"/>
          <w:spacing w:val="40"/>
        </w:rPr>
        <w:t xml:space="preserve"> </w:t>
      </w:r>
      <w:r w:rsidRPr="00DA2B41">
        <w:rPr>
          <w:rFonts w:asciiTheme="minorHAnsi" w:hAnsiTheme="minorHAnsi" w:cstheme="minorHAnsi"/>
        </w:rPr>
        <w:t>s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literaturou,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</w:rPr>
        <w:t>knihou,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</w:rPr>
        <w:t>která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rozvíjí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</w:rPr>
        <w:t>čtenářskou gramotnost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</w:rPr>
        <w:t>vztah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ke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čtení.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Podporovány budou pouze inovativní projekty, které využívají práci s literaturou a fondy knihovny a v maximální míře zapojují místní lektory a dobrovolníky. Žádost o dotaci na vydání publikace periodické/neperiodické musí mít přímý vztah ke knihovně a jejím činnostem.</w:t>
      </w:r>
    </w:p>
    <w:p w14:paraId="635E5D98" w14:textId="77777777" w:rsidR="00C74ADA" w:rsidRPr="00DA2B41" w:rsidRDefault="00000000">
      <w:pPr>
        <w:pStyle w:val="Heading3"/>
        <w:spacing w:line="259" w:lineRule="auto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Nebudou podporovány opakující se projekty bez aktualizace obsahu, pásma obsahující pouze cestopisné besedy, divadelní představení, nákup profesionálních účinkujících, projekty zaměřené pouze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živou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kulturu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bez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návaznosti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literaturu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hlavní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činnosti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knihovny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nebo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soutěže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pro</w:t>
      </w:r>
      <w:r w:rsidRPr="00DA2B41">
        <w:rPr>
          <w:rFonts w:asciiTheme="minorHAnsi" w:hAnsiTheme="minorHAnsi" w:cstheme="minorHAnsi"/>
          <w:spacing w:val="-6"/>
        </w:rPr>
        <w:t xml:space="preserve"> </w:t>
      </w:r>
      <w:r w:rsidRPr="00DA2B41">
        <w:rPr>
          <w:rFonts w:asciiTheme="minorHAnsi" w:hAnsiTheme="minorHAnsi" w:cstheme="minorHAnsi"/>
        </w:rPr>
        <w:t>děti a dospělé, kdy je žádáno na odměny pro poroty a vystupující.</w:t>
      </w:r>
    </w:p>
    <w:p w14:paraId="36396D21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before="160" w:line="259" w:lineRule="auto"/>
        <w:ind w:right="136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Na dotaci není právní nárok a proti rozhodnutí není odvolání. Vyhlašovatel si vyhrazuje právo na zrušení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dotačního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řízení.</w:t>
      </w:r>
      <w:r w:rsidRPr="00DA2B41">
        <w:rPr>
          <w:rFonts w:asciiTheme="minorHAnsi" w:hAnsiTheme="minorHAnsi" w:cstheme="minorHAnsi"/>
          <w:spacing w:val="-11"/>
        </w:rPr>
        <w:t xml:space="preserve"> </w:t>
      </w:r>
      <w:r w:rsidRPr="00DA2B41">
        <w:rPr>
          <w:rFonts w:asciiTheme="minorHAnsi" w:hAnsiTheme="minorHAnsi" w:cstheme="minorHAnsi"/>
        </w:rPr>
        <w:t>Důvody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neudělení</w:t>
      </w:r>
      <w:r w:rsidRPr="00DA2B41">
        <w:rPr>
          <w:rFonts w:asciiTheme="minorHAnsi" w:hAnsiTheme="minorHAnsi" w:cstheme="minorHAnsi"/>
          <w:spacing w:val="-11"/>
        </w:rPr>
        <w:t xml:space="preserve"> </w:t>
      </w:r>
      <w:r w:rsidRPr="00DA2B41">
        <w:rPr>
          <w:rFonts w:asciiTheme="minorHAnsi" w:hAnsiTheme="minorHAnsi" w:cstheme="minorHAnsi"/>
        </w:rPr>
        <w:t>dotace</w:t>
      </w:r>
      <w:r w:rsidRPr="00DA2B41">
        <w:rPr>
          <w:rFonts w:asciiTheme="minorHAnsi" w:hAnsiTheme="minorHAnsi" w:cstheme="minorHAnsi"/>
          <w:spacing w:val="-11"/>
        </w:rPr>
        <w:t xml:space="preserve"> </w:t>
      </w:r>
      <w:r w:rsidRPr="00DA2B41">
        <w:rPr>
          <w:rFonts w:asciiTheme="minorHAnsi" w:hAnsiTheme="minorHAnsi" w:cstheme="minorHAnsi"/>
        </w:rPr>
        <w:t>se</w:t>
      </w:r>
      <w:r w:rsidRPr="00DA2B41">
        <w:rPr>
          <w:rFonts w:asciiTheme="minorHAnsi" w:hAnsiTheme="minorHAnsi" w:cstheme="minorHAnsi"/>
          <w:spacing w:val="-11"/>
        </w:rPr>
        <w:t xml:space="preserve"> </w:t>
      </w:r>
      <w:r w:rsidRPr="00DA2B41">
        <w:rPr>
          <w:rFonts w:asciiTheme="minorHAnsi" w:hAnsiTheme="minorHAnsi" w:cstheme="minorHAnsi"/>
        </w:rPr>
        <w:t>jednotlivým</w:t>
      </w:r>
      <w:r w:rsidRPr="00DA2B41">
        <w:rPr>
          <w:rFonts w:asciiTheme="minorHAnsi" w:hAnsiTheme="minorHAnsi" w:cstheme="minorHAnsi"/>
          <w:spacing w:val="-11"/>
        </w:rPr>
        <w:t xml:space="preserve"> </w:t>
      </w:r>
      <w:r w:rsidRPr="00DA2B41">
        <w:rPr>
          <w:rFonts w:asciiTheme="minorHAnsi" w:hAnsiTheme="minorHAnsi" w:cstheme="minorHAnsi"/>
        </w:rPr>
        <w:t>uchazečům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nesdělují</w:t>
      </w:r>
      <w:r w:rsidRPr="00DA2B41">
        <w:rPr>
          <w:rFonts w:asciiTheme="minorHAnsi" w:hAnsiTheme="minorHAnsi" w:cstheme="minorHAnsi"/>
          <w:spacing w:val="-9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11"/>
        </w:rPr>
        <w:t xml:space="preserve"> </w:t>
      </w:r>
      <w:r w:rsidRPr="00DA2B41">
        <w:rPr>
          <w:rFonts w:asciiTheme="minorHAnsi" w:hAnsiTheme="minorHAnsi" w:cstheme="minorHAnsi"/>
        </w:rPr>
        <w:t>projekty se předkladatelům nevracejí.</w:t>
      </w:r>
    </w:p>
    <w:p w14:paraId="541C6DD1" w14:textId="77777777" w:rsidR="00C74ADA" w:rsidRPr="00DA2B41" w:rsidRDefault="00C74ADA">
      <w:pPr>
        <w:pStyle w:val="BodyText"/>
        <w:spacing w:before="20"/>
        <w:rPr>
          <w:rFonts w:asciiTheme="minorHAnsi" w:hAnsiTheme="minorHAnsi" w:cstheme="minorHAnsi"/>
        </w:rPr>
      </w:pPr>
    </w:p>
    <w:p w14:paraId="61ADDB2B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5"/>
        </w:tabs>
        <w:ind w:left="545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Příjemce,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který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obdrží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dotaci,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ji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nesmí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převádět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jiné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právnické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nebo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fyzické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  <w:spacing w:val="-2"/>
        </w:rPr>
        <w:t>osoby.</w:t>
      </w:r>
    </w:p>
    <w:p w14:paraId="65BDDE34" w14:textId="77777777" w:rsidR="00C74ADA" w:rsidRPr="00DA2B41" w:rsidRDefault="00C74ADA">
      <w:pPr>
        <w:pStyle w:val="BodyText"/>
        <w:rPr>
          <w:rFonts w:asciiTheme="minorHAnsi" w:hAnsiTheme="minorHAnsi" w:cstheme="minorHAnsi"/>
        </w:rPr>
      </w:pPr>
    </w:p>
    <w:p w14:paraId="40026C13" w14:textId="77777777" w:rsidR="00C74ADA" w:rsidRPr="00DA2B41" w:rsidRDefault="00C74ADA">
      <w:pPr>
        <w:pStyle w:val="BodyText"/>
        <w:spacing w:before="63"/>
        <w:rPr>
          <w:rFonts w:asciiTheme="minorHAnsi" w:hAnsiTheme="minorHAnsi" w:cstheme="minorHAnsi"/>
        </w:rPr>
      </w:pPr>
    </w:p>
    <w:p w14:paraId="37F8E00E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line="259" w:lineRule="auto"/>
        <w:ind w:right="138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 xml:space="preserve">S výsledky výběrového řízení budou žadatelé seznámeni nejpozději do 28. 2. příslušného roku. Výsledky budou zároveň vystaveny i na webové stránce </w:t>
      </w:r>
      <w:hyperlink r:id="rId5">
        <w:r w:rsidRPr="00DA2B41">
          <w:rPr>
            <w:rFonts w:asciiTheme="minorHAnsi" w:hAnsiTheme="minorHAnsi" w:cstheme="minorHAnsi"/>
            <w:color w:val="0562C1"/>
            <w:u w:val="single" w:color="0562C1"/>
          </w:rPr>
          <w:t>https://www.skip10.cz/</w:t>
        </w:r>
        <w:r w:rsidRPr="00DA2B41">
          <w:rPr>
            <w:rFonts w:asciiTheme="minorHAnsi" w:hAnsiTheme="minorHAnsi" w:cstheme="minorHAnsi"/>
          </w:rPr>
          <w:t>.</w:t>
        </w:r>
      </w:hyperlink>
    </w:p>
    <w:p w14:paraId="61B85A0B" w14:textId="77777777" w:rsidR="00C74ADA" w:rsidRPr="00DA2B41" w:rsidRDefault="00C74ADA">
      <w:pPr>
        <w:pStyle w:val="BodyText"/>
        <w:spacing w:before="20"/>
        <w:rPr>
          <w:rFonts w:asciiTheme="minorHAnsi" w:hAnsiTheme="minorHAnsi" w:cstheme="minorHAnsi"/>
        </w:rPr>
      </w:pPr>
    </w:p>
    <w:p w14:paraId="7863337B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6"/>
        </w:tabs>
        <w:spacing w:before="1" w:line="259" w:lineRule="auto"/>
        <w:ind w:right="140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SKIP10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si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vyhrazuje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vyhlašovat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i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druhé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kolo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na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vyhlášení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dotace,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uzávěrka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druhého</w:t>
      </w:r>
      <w:r w:rsidRPr="00DA2B41">
        <w:rPr>
          <w:rFonts w:asciiTheme="minorHAnsi" w:hAnsiTheme="minorHAnsi" w:cstheme="minorHAnsi"/>
          <w:spacing w:val="-8"/>
        </w:rPr>
        <w:t xml:space="preserve"> </w:t>
      </w:r>
      <w:r w:rsidRPr="00DA2B41">
        <w:rPr>
          <w:rFonts w:asciiTheme="minorHAnsi" w:hAnsiTheme="minorHAnsi" w:cstheme="minorHAnsi"/>
        </w:rPr>
        <w:t>kola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končí</w:t>
      </w:r>
      <w:r w:rsidRPr="00DA2B41">
        <w:rPr>
          <w:rFonts w:asciiTheme="minorHAnsi" w:hAnsiTheme="minorHAnsi" w:cstheme="minorHAnsi"/>
          <w:spacing w:val="-10"/>
        </w:rPr>
        <w:t xml:space="preserve"> </w:t>
      </w:r>
      <w:r w:rsidRPr="00DA2B41">
        <w:rPr>
          <w:rFonts w:asciiTheme="minorHAnsi" w:hAnsiTheme="minorHAnsi" w:cstheme="minorHAnsi"/>
        </w:rPr>
        <w:t>vždy posledním dnem v následujícím měsíci po vyhlášení 2. kola.</w:t>
      </w:r>
    </w:p>
    <w:p w14:paraId="10BAED92" w14:textId="77777777" w:rsidR="00C74ADA" w:rsidRPr="00DA2B41" w:rsidRDefault="00C74ADA">
      <w:pPr>
        <w:pStyle w:val="BodyText"/>
        <w:rPr>
          <w:rFonts w:asciiTheme="minorHAnsi" w:hAnsiTheme="minorHAnsi" w:cstheme="minorHAnsi"/>
        </w:rPr>
      </w:pPr>
    </w:p>
    <w:p w14:paraId="6E38C57D" w14:textId="77777777" w:rsidR="00C74ADA" w:rsidRPr="00DA2B41" w:rsidRDefault="00C74ADA">
      <w:pPr>
        <w:pStyle w:val="BodyText"/>
        <w:spacing w:before="41"/>
        <w:rPr>
          <w:rFonts w:asciiTheme="minorHAnsi" w:hAnsiTheme="minorHAnsi" w:cstheme="minorHAnsi"/>
        </w:rPr>
      </w:pPr>
    </w:p>
    <w:p w14:paraId="12FD493E" w14:textId="77777777" w:rsidR="00C74ADA" w:rsidRPr="00DA2B41" w:rsidRDefault="00000000">
      <w:pPr>
        <w:pStyle w:val="ListParagraph"/>
        <w:numPr>
          <w:ilvl w:val="0"/>
          <w:numId w:val="1"/>
        </w:numPr>
        <w:tabs>
          <w:tab w:val="left" w:pos="545"/>
        </w:tabs>
        <w:spacing w:before="1"/>
        <w:ind w:left="545" w:hanging="359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Sledování</w:t>
      </w:r>
      <w:r w:rsidRPr="00DA2B41">
        <w:rPr>
          <w:rFonts w:asciiTheme="minorHAnsi" w:hAnsiTheme="minorHAnsi" w:cstheme="minorHAnsi"/>
          <w:spacing w:val="-7"/>
        </w:rPr>
        <w:t xml:space="preserve"> </w:t>
      </w:r>
      <w:r w:rsidRPr="00DA2B41">
        <w:rPr>
          <w:rFonts w:asciiTheme="minorHAnsi" w:hAnsiTheme="minorHAnsi" w:cstheme="minorHAnsi"/>
        </w:rPr>
        <w:t>a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kontrola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čerpání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dotace,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možná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i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ze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strany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metodika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zajišťujícího</w:t>
      </w:r>
      <w:r w:rsidRPr="00DA2B41">
        <w:rPr>
          <w:rFonts w:asciiTheme="minorHAnsi" w:hAnsiTheme="minorHAnsi" w:cstheme="minorHAnsi"/>
          <w:spacing w:val="-5"/>
        </w:rPr>
        <w:t xml:space="preserve"> </w:t>
      </w:r>
      <w:r w:rsidRPr="00DA2B41">
        <w:rPr>
          <w:rFonts w:asciiTheme="minorHAnsi" w:hAnsiTheme="minorHAnsi" w:cstheme="minorHAnsi"/>
        </w:rPr>
        <w:t>regionální</w:t>
      </w:r>
      <w:r w:rsidRPr="00DA2B41">
        <w:rPr>
          <w:rFonts w:asciiTheme="minorHAnsi" w:hAnsiTheme="minorHAnsi" w:cstheme="minorHAnsi"/>
          <w:spacing w:val="-2"/>
        </w:rPr>
        <w:t xml:space="preserve"> funkce.</w:t>
      </w:r>
    </w:p>
    <w:p w14:paraId="19EF9AAE" w14:textId="77777777" w:rsidR="00C74ADA" w:rsidRPr="00DA2B41" w:rsidRDefault="00000000">
      <w:pPr>
        <w:pStyle w:val="BodyText"/>
        <w:spacing w:before="182" w:line="259" w:lineRule="auto"/>
        <w:ind w:left="141" w:right="135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Příjemce dotace zodpovídá za hospodárné použití finančních prostředků v souladu s účely, na které byla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dotace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žádána.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V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případě,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že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subjekt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během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Pr="00DA2B41">
        <w:rPr>
          <w:rFonts w:asciiTheme="minorHAnsi" w:hAnsiTheme="minorHAnsi" w:cstheme="minorHAnsi"/>
        </w:rPr>
        <w:t>roku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Pr="00DA2B41">
        <w:rPr>
          <w:rFonts w:asciiTheme="minorHAnsi" w:hAnsiTheme="minorHAnsi" w:cstheme="minorHAnsi"/>
        </w:rPr>
        <w:t>zjistí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nějaký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důvod,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proč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dotaci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</w:rPr>
        <w:t>nemůže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čerpat, je povinen o této skutečnosti neprodleně informovat předsedu regionálního výboru SKIPu 10.</w:t>
      </w:r>
    </w:p>
    <w:p w14:paraId="180DBFCF" w14:textId="77777777" w:rsidR="00C74ADA" w:rsidRPr="00DA2B41" w:rsidRDefault="00000000">
      <w:pPr>
        <w:spacing w:before="157" w:line="259" w:lineRule="auto"/>
        <w:ind w:left="141" w:right="139"/>
        <w:jc w:val="both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 xml:space="preserve">Příjemce dotace je povinen vyhotovit vyúčtování dotace </w:t>
      </w:r>
      <w:r w:rsidRPr="00DA2B41">
        <w:rPr>
          <w:rFonts w:asciiTheme="minorHAnsi" w:hAnsiTheme="minorHAnsi" w:cstheme="minorHAnsi"/>
          <w:b/>
        </w:rPr>
        <w:t xml:space="preserve">nejpozději do 15. 11. příslušného roku a zaslat na </w:t>
      </w:r>
      <w:r w:rsidRPr="00DA2B41">
        <w:rPr>
          <w:rFonts w:asciiTheme="minorHAnsi" w:hAnsiTheme="minorHAnsi" w:cstheme="minorHAnsi"/>
          <w:b/>
          <w:color w:val="0562C1"/>
          <w:u w:val="single" w:color="0562C1"/>
        </w:rPr>
        <w:t>adresu předsedy SKIPu 10</w:t>
      </w:r>
      <w:r w:rsidRPr="00DA2B41">
        <w:rPr>
          <w:rFonts w:asciiTheme="minorHAnsi" w:hAnsiTheme="minorHAnsi" w:cstheme="minorHAnsi"/>
        </w:rPr>
        <w:t>.</w:t>
      </w:r>
    </w:p>
    <w:p w14:paraId="62841D52" w14:textId="77777777" w:rsidR="00C74ADA" w:rsidRPr="00DA2B41" w:rsidRDefault="00C74ADA">
      <w:pPr>
        <w:pStyle w:val="BodyText"/>
        <w:rPr>
          <w:rFonts w:asciiTheme="minorHAnsi" w:hAnsiTheme="minorHAnsi" w:cstheme="minorHAnsi"/>
        </w:rPr>
      </w:pPr>
    </w:p>
    <w:p w14:paraId="0165CAAE" w14:textId="77777777" w:rsidR="00C74ADA" w:rsidRPr="00DA2B41" w:rsidRDefault="00C74ADA">
      <w:pPr>
        <w:pStyle w:val="BodyText"/>
        <w:rPr>
          <w:rFonts w:asciiTheme="minorHAnsi" w:hAnsiTheme="minorHAnsi" w:cstheme="minorHAnsi"/>
        </w:rPr>
      </w:pPr>
    </w:p>
    <w:p w14:paraId="391D1A4D" w14:textId="77777777" w:rsidR="00C74ADA" w:rsidRPr="00DA2B41" w:rsidRDefault="00C74ADA">
      <w:pPr>
        <w:pStyle w:val="BodyText"/>
        <w:spacing w:before="256"/>
        <w:rPr>
          <w:rFonts w:asciiTheme="minorHAnsi" w:hAnsiTheme="minorHAnsi" w:cstheme="minorHAnsi"/>
        </w:rPr>
      </w:pPr>
    </w:p>
    <w:p w14:paraId="2C86D271" w14:textId="080DD508" w:rsidR="00C74ADA" w:rsidRPr="00DA2B41" w:rsidRDefault="00000000">
      <w:pPr>
        <w:pStyle w:val="BodyText"/>
        <w:ind w:left="141"/>
        <w:rPr>
          <w:rFonts w:asciiTheme="minorHAnsi" w:hAnsiTheme="minorHAnsi" w:cstheme="minorHAnsi"/>
        </w:rPr>
      </w:pPr>
      <w:r w:rsidRPr="00DA2B41">
        <w:rPr>
          <w:rFonts w:asciiTheme="minorHAnsi" w:hAnsiTheme="minorHAnsi" w:cstheme="minorHAnsi"/>
        </w:rPr>
        <w:t>V</w:t>
      </w:r>
      <w:r w:rsidRPr="00DA2B41">
        <w:rPr>
          <w:rFonts w:asciiTheme="minorHAnsi" w:hAnsiTheme="minorHAnsi" w:cstheme="minorHAnsi"/>
          <w:spacing w:val="-3"/>
        </w:rPr>
        <w:t xml:space="preserve"> </w:t>
      </w:r>
      <w:r w:rsidRPr="00DA2B41">
        <w:rPr>
          <w:rFonts w:asciiTheme="minorHAnsi" w:hAnsiTheme="minorHAnsi" w:cstheme="minorHAnsi"/>
        </w:rPr>
        <w:t>Šumperku</w:t>
      </w:r>
      <w:r w:rsidRPr="00DA2B41">
        <w:rPr>
          <w:rFonts w:asciiTheme="minorHAnsi" w:hAnsiTheme="minorHAnsi" w:cstheme="minorHAnsi"/>
          <w:spacing w:val="-4"/>
        </w:rPr>
        <w:t xml:space="preserve"> </w:t>
      </w:r>
      <w:r w:rsidR="00DA2B41">
        <w:rPr>
          <w:rFonts w:asciiTheme="minorHAnsi" w:hAnsiTheme="minorHAnsi" w:cstheme="minorHAnsi"/>
        </w:rPr>
        <w:t>27</w:t>
      </w:r>
      <w:r w:rsidRPr="00DA2B41">
        <w:rPr>
          <w:rFonts w:asciiTheme="minorHAnsi" w:hAnsiTheme="minorHAnsi" w:cstheme="minorHAnsi"/>
        </w:rPr>
        <w:t>.</w:t>
      </w:r>
      <w:r w:rsidRPr="00DA2B41">
        <w:rPr>
          <w:rFonts w:asciiTheme="minorHAnsi" w:hAnsiTheme="minorHAnsi" w:cstheme="minorHAnsi"/>
          <w:spacing w:val="-1"/>
        </w:rPr>
        <w:t xml:space="preserve"> </w:t>
      </w:r>
      <w:r w:rsidR="00DA2B41">
        <w:rPr>
          <w:rFonts w:asciiTheme="minorHAnsi" w:hAnsiTheme="minorHAnsi" w:cstheme="minorHAnsi"/>
        </w:rPr>
        <w:t>11</w:t>
      </w:r>
      <w:r w:rsidRPr="00DA2B41">
        <w:rPr>
          <w:rFonts w:asciiTheme="minorHAnsi" w:hAnsiTheme="minorHAnsi" w:cstheme="minorHAnsi"/>
        </w:rPr>
        <w:t>.</w:t>
      </w:r>
      <w:r w:rsidRPr="00DA2B41">
        <w:rPr>
          <w:rFonts w:asciiTheme="minorHAnsi" w:hAnsiTheme="minorHAnsi" w:cstheme="minorHAnsi"/>
          <w:spacing w:val="-2"/>
        </w:rPr>
        <w:t xml:space="preserve"> </w:t>
      </w:r>
      <w:r w:rsidRPr="00DA2B41">
        <w:rPr>
          <w:rFonts w:asciiTheme="minorHAnsi" w:hAnsiTheme="minorHAnsi" w:cstheme="minorHAnsi"/>
          <w:spacing w:val="-4"/>
        </w:rPr>
        <w:t>202</w:t>
      </w:r>
      <w:r w:rsidR="00DA2B41">
        <w:rPr>
          <w:rFonts w:asciiTheme="minorHAnsi" w:hAnsiTheme="minorHAnsi" w:cstheme="minorHAnsi"/>
          <w:spacing w:val="-4"/>
        </w:rPr>
        <w:t>5</w:t>
      </w:r>
    </w:p>
    <w:sectPr w:rsidR="00C74ADA" w:rsidRPr="00DA2B41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6CD4"/>
    <w:multiLevelType w:val="hybridMultilevel"/>
    <w:tmpl w:val="B4CED5EE"/>
    <w:lvl w:ilvl="0" w:tplc="9EA22F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D82ECC8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62F4ADD0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96105C1E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4D726D1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D8F278D0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4324496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83DE798E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CD609066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1972C01"/>
    <w:multiLevelType w:val="hybridMultilevel"/>
    <w:tmpl w:val="7A0807FE"/>
    <w:lvl w:ilvl="0" w:tplc="FCE8E092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760F316">
      <w:numFmt w:val="bullet"/>
      <w:lvlText w:val="•"/>
      <w:lvlJc w:val="left"/>
      <w:pPr>
        <w:ind w:left="1421" w:hanging="360"/>
      </w:pPr>
      <w:rPr>
        <w:rFonts w:hint="default"/>
        <w:lang w:val="cs-CZ" w:eastAsia="en-US" w:bidi="ar-SA"/>
      </w:rPr>
    </w:lvl>
    <w:lvl w:ilvl="2" w:tplc="264C9A6C">
      <w:numFmt w:val="bullet"/>
      <w:lvlText w:val="•"/>
      <w:lvlJc w:val="left"/>
      <w:pPr>
        <w:ind w:left="2303" w:hanging="360"/>
      </w:pPr>
      <w:rPr>
        <w:rFonts w:hint="default"/>
        <w:lang w:val="cs-CZ" w:eastAsia="en-US" w:bidi="ar-SA"/>
      </w:rPr>
    </w:lvl>
    <w:lvl w:ilvl="3" w:tplc="AB94F866">
      <w:numFmt w:val="bullet"/>
      <w:lvlText w:val="•"/>
      <w:lvlJc w:val="left"/>
      <w:pPr>
        <w:ind w:left="3184" w:hanging="360"/>
      </w:pPr>
      <w:rPr>
        <w:rFonts w:hint="default"/>
        <w:lang w:val="cs-CZ" w:eastAsia="en-US" w:bidi="ar-SA"/>
      </w:rPr>
    </w:lvl>
    <w:lvl w:ilvl="4" w:tplc="055A97C6">
      <w:numFmt w:val="bullet"/>
      <w:lvlText w:val="•"/>
      <w:lvlJc w:val="left"/>
      <w:pPr>
        <w:ind w:left="4066" w:hanging="360"/>
      </w:pPr>
      <w:rPr>
        <w:rFonts w:hint="default"/>
        <w:lang w:val="cs-CZ" w:eastAsia="en-US" w:bidi="ar-SA"/>
      </w:rPr>
    </w:lvl>
    <w:lvl w:ilvl="5" w:tplc="ECFAE896">
      <w:numFmt w:val="bullet"/>
      <w:lvlText w:val="•"/>
      <w:lvlJc w:val="left"/>
      <w:pPr>
        <w:ind w:left="4948" w:hanging="360"/>
      </w:pPr>
      <w:rPr>
        <w:rFonts w:hint="default"/>
        <w:lang w:val="cs-CZ" w:eastAsia="en-US" w:bidi="ar-SA"/>
      </w:rPr>
    </w:lvl>
    <w:lvl w:ilvl="6" w:tplc="6D64349A">
      <w:numFmt w:val="bullet"/>
      <w:lvlText w:val="•"/>
      <w:lvlJc w:val="left"/>
      <w:pPr>
        <w:ind w:left="5829" w:hanging="360"/>
      </w:pPr>
      <w:rPr>
        <w:rFonts w:hint="default"/>
        <w:lang w:val="cs-CZ" w:eastAsia="en-US" w:bidi="ar-SA"/>
      </w:rPr>
    </w:lvl>
    <w:lvl w:ilvl="7" w:tplc="5D667DC0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8" w:tplc="C6A084AC">
      <w:numFmt w:val="bullet"/>
      <w:lvlText w:val="•"/>
      <w:lvlJc w:val="left"/>
      <w:pPr>
        <w:ind w:left="7593" w:hanging="360"/>
      </w:pPr>
      <w:rPr>
        <w:rFonts w:hint="default"/>
        <w:lang w:val="cs-CZ" w:eastAsia="en-US" w:bidi="ar-SA"/>
      </w:rPr>
    </w:lvl>
  </w:abstractNum>
  <w:num w:numId="1" w16cid:durableId="1776288389">
    <w:abstractNumId w:val="1"/>
  </w:num>
  <w:num w:numId="2" w16cid:durableId="38530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ADA"/>
    <w:rsid w:val="00A625D5"/>
    <w:rsid w:val="00C74ADA"/>
    <w:rsid w:val="00D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1F4C"/>
  <w15:docId w15:val="{1DB9F24C-C063-4075-818B-DA37D9C0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s-CZ"/>
    </w:rPr>
  </w:style>
  <w:style w:type="paragraph" w:styleId="Heading1">
    <w:name w:val="heading 1"/>
    <w:basedOn w:val="Normal"/>
    <w:uiPriority w:val="9"/>
    <w:qFormat/>
    <w:pPr>
      <w:spacing w:before="18"/>
      <w:ind w:left="141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59"/>
      <w:ind w:left="14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60"/>
      <w:ind w:left="141" w:right="137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4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ip10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creator>ocasek.tomas</dc:creator>
  <cp:lastModifiedBy>Krtička Kryštof</cp:lastModifiedBy>
  <cp:revision>2</cp:revision>
  <dcterms:created xsi:type="dcterms:W3CDTF">2025-11-27T17:25:00Z</dcterms:created>
  <dcterms:modified xsi:type="dcterms:W3CDTF">2025-11-27T17:26:00Z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Microsoft: Print To PDF</vt:lpwstr>
  </property>
</Properties>
</file>